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6967" w14:textId="77777777" w:rsidR="001E24F1" w:rsidRDefault="001E24F1">
      <w:pPr>
        <w:pBdr>
          <w:top w:val="nil"/>
          <w:left w:val="nil"/>
          <w:bottom w:val="nil"/>
          <w:right w:val="nil"/>
          <w:between w:val="nil"/>
        </w:pBdr>
        <w:spacing w:after="0" w:line="240" w:lineRule="auto"/>
        <w:jc w:val="center"/>
        <w:rPr>
          <w:b/>
          <w:bCs/>
          <w:sz w:val="28"/>
          <w:szCs w:val="28"/>
        </w:rPr>
      </w:pPr>
    </w:p>
    <w:p w14:paraId="6FEA6783" w14:textId="77777777" w:rsidR="001E24F1" w:rsidRDefault="001E24F1">
      <w:pPr>
        <w:pBdr>
          <w:top w:val="nil"/>
          <w:left w:val="nil"/>
          <w:bottom w:val="nil"/>
          <w:right w:val="nil"/>
          <w:between w:val="nil"/>
        </w:pBdr>
        <w:spacing w:after="0" w:line="240" w:lineRule="auto"/>
        <w:jc w:val="center"/>
        <w:rPr>
          <w:b/>
          <w:bCs/>
          <w:sz w:val="28"/>
          <w:szCs w:val="28"/>
        </w:rPr>
      </w:pPr>
    </w:p>
    <w:p w14:paraId="0E91F74B" w14:textId="77777777" w:rsidR="001E24F1" w:rsidRDefault="008F4632">
      <w:pPr>
        <w:pBdr>
          <w:top w:val="nil"/>
          <w:left w:val="nil"/>
          <w:bottom w:val="nil"/>
          <w:right w:val="nil"/>
          <w:between w:val="nil"/>
        </w:pBdr>
        <w:spacing w:after="0" w:line="240" w:lineRule="auto"/>
        <w:jc w:val="center"/>
        <w:rPr>
          <w:b/>
          <w:bCs/>
          <w:color w:val="000000"/>
          <w:sz w:val="28"/>
          <w:szCs w:val="28"/>
        </w:rPr>
      </w:pPr>
      <w:r>
        <w:rPr>
          <w:b/>
          <w:bCs/>
          <w:color w:val="000000"/>
          <w:sz w:val="28"/>
          <w:szCs w:val="28"/>
        </w:rPr>
        <w:t>Convention de partenariat</w:t>
      </w:r>
    </w:p>
    <w:p w14:paraId="10C89E8A" w14:textId="77777777" w:rsidR="001E24F1" w:rsidRDefault="008F4632">
      <w:pPr>
        <w:pBdr>
          <w:top w:val="nil"/>
          <w:left w:val="nil"/>
          <w:bottom w:val="nil"/>
          <w:right w:val="nil"/>
          <w:between w:val="nil"/>
        </w:pBdr>
        <w:spacing w:after="0" w:line="240" w:lineRule="auto"/>
        <w:jc w:val="center"/>
        <w:rPr>
          <w:b/>
          <w:bCs/>
          <w:color w:val="000000"/>
          <w:sz w:val="28"/>
          <w:szCs w:val="28"/>
        </w:rPr>
      </w:pPr>
      <w:r>
        <w:rPr>
          <w:b/>
          <w:bCs/>
          <w:color w:val="000000"/>
          <w:sz w:val="28"/>
          <w:szCs w:val="28"/>
        </w:rPr>
        <w:t>Semaines du Tourisme Économique et des Savoir-Faire – Alsace</w:t>
      </w:r>
    </w:p>
    <w:p w14:paraId="7B76C0A3" w14:textId="77777777" w:rsidR="001E24F1" w:rsidRDefault="008F4632">
      <w:pPr>
        <w:pBdr>
          <w:top w:val="nil"/>
          <w:left w:val="nil"/>
          <w:bottom w:val="nil"/>
          <w:right w:val="nil"/>
          <w:between w:val="nil"/>
        </w:pBdr>
        <w:spacing w:after="0" w:line="240" w:lineRule="auto"/>
        <w:jc w:val="center"/>
        <w:rPr>
          <w:b/>
          <w:bCs/>
          <w:color w:val="000000"/>
          <w:sz w:val="28"/>
          <w:szCs w:val="28"/>
        </w:rPr>
      </w:pPr>
      <w:r>
        <w:rPr>
          <w:b/>
          <w:bCs/>
          <w:color w:val="000000"/>
          <w:sz w:val="28"/>
          <w:szCs w:val="28"/>
        </w:rPr>
        <w:t>Édition 2026</w:t>
      </w:r>
    </w:p>
    <w:p w14:paraId="15C92960" w14:textId="77777777" w:rsidR="001E24F1" w:rsidRDefault="001E24F1">
      <w:pPr>
        <w:rPr>
          <w:b/>
          <w:bCs/>
        </w:rPr>
      </w:pPr>
    </w:p>
    <w:p w14:paraId="6144FA9A" w14:textId="77777777" w:rsidR="001E24F1" w:rsidRDefault="008F4632">
      <w:pPr>
        <w:pBdr>
          <w:top w:val="nil"/>
          <w:left w:val="nil"/>
          <w:bottom w:val="nil"/>
          <w:right w:val="nil"/>
          <w:between w:val="nil"/>
        </w:pBdr>
        <w:spacing w:after="0" w:line="240" w:lineRule="auto"/>
        <w:rPr>
          <w:color w:val="000000"/>
        </w:rPr>
      </w:pPr>
      <w:r>
        <w:rPr>
          <w:color w:val="000000"/>
        </w:rPr>
        <w:t>ENTRE</w:t>
      </w:r>
    </w:p>
    <w:p w14:paraId="2E4EBEA9" w14:textId="544CC027" w:rsidR="001E24F1" w:rsidRDefault="008F4632">
      <w:pPr>
        <w:pBdr>
          <w:top w:val="nil"/>
          <w:left w:val="nil"/>
          <w:bottom w:val="nil"/>
          <w:right w:val="nil"/>
          <w:between w:val="nil"/>
        </w:pBdr>
        <w:spacing w:after="0" w:line="240" w:lineRule="auto"/>
      </w:pPr>
      <w:r>
        <w:rPr>
          <w:color w:val="000000"/>
        </w:rPr>
        <w:t>L’Office de Tourisme d</w:t>
      </w:r>
      <w:r w:rsidR="00C80D02">
        <w:rPr>
          <w:color w:val="000000"/>
        </w:rPr>
        <w:t>u Pays de Haguenau</w:t>
      </w:r>
      <w:r>
        <w:rPr>
          <w:color w:val="000000"/>
        </w:rPr>
        <w:br/>
        <w:t xml:space="preserve">Adresse : </w:t>
      </w:r>
      <w:r w:rsidR="00C80D02">
        <w:rPr>
          <w:color w:val="000000"/>
        </w:rPr>
        <w:t>1 Place Joseph Thierry – 67500 HAGUENAU</w:t>
      </w:r>
      <w:r>
        <w:rPr>
          <w:color w:val="000000"/>
        </w:rPr>
        <w:br/>
        <w:t xml:space="preserve">SIRET : </w:t>
      </w:r>
      <w:r w:rsidR="00C80D02">
        <w:rPr>
          <w:color w:val="000000"/>
        </w:rPr>
        <w:t>511 557 191 000 26</w:t>
      </w:r>
      <w:r>
        <w:rPr>
          <w:color w:val="000000"/>
        </w:rPr>
        <w:br/>
        <w:t>Représenté par M</w:t>
      </w:r>
      <w:r w:rsidR="00BA38D7">
        <w:rPr>
          <w:color w:val="000000"/>
        </w:rPr>
        <w:t>ireille WEBER</w:t>
      </w:r>
      <w:r w:rsidR="00C80D02">
        <w:rPr>
          <w:color w:val="000000"/>
        </w:rPr>
        <w:t>,</w:t>
      </w:r>
      <w:r>
        <w:rPr>
          <w:color w:val="000000"/>
        </w:rPr>
        <w:br/>
        <w:t>En qualité de</w:t>
      </w:r>
      <w:r w:rsidR="00BA38D7">
        <w:rPr>
          <w:color w:val="000000"/>
        </w:rPr>
        <w:t xml:space="preserve"> directrice</w:t>
      </w:r>
      <w:r>
        <w:rPr>
          <w:color w:val="000000"/>
        </w:rPr>
        <w:t>,</w:t>
      </w:r>
    </w:p>
    <w:p w14:paraId="1DF535A2" w14:textId="77777777" w:rsidR="001E24F1" w:rsidRDefault="008F4632">
      <w:pPr>
        <w:pBdr>
          <w:top w:val="nil"/>
          <w:left w:val="nil"/>
          <w:bottom w:val="nil"/>
          <w:right w:val="nil"/>
          <w:between w:val="nil"/>
        </w:pBdr>
        <w:spacing w:before="200" w:after="0" w:line="240" w:lineRule="auto"/>
        <w:rPr>
          <w:color w:val="000000"/>
        </w:rPr>
      </w:pPr>
      <w:r>
        <w:rPr>
          <w:color w:val="000000"/>
        </w:rPr>
        <w:t xml:space="preserve">Ci-après dénommé </w:t>
      </w:r>
      <w:r>
        <w:rPr>
          <w:b/>
          <w:bCs/>
          <w:color w:val="000000"/>
        </w:rPr>
        <w:t>« l’Office de Tourisme »</w:t>
      </w:r>
      <w:r>
        <w:rPr>
          <w:color w:val="000000"/>
        </w:rPr>
        <w:t>,</w:t>
      </w:r>
      <w:r>
        <w:rPr>
          <w:color w:val="000000"/>
        </w:rPr>
        <w:br/>
        <w:t>D’UNE PART,</w:t>
      </w:r>
    </w:p>
    <w:p w14:paraId="63175254" w14:textId="77777777" w:rsidR="001E24F1" w:rsidRDefault="001E24F1">
      <w:pPr>
        <w:rPr>
          <w:b/>
          <w:bCs/>
        </w:rPr>
      </w:pPr>
    </w:p>
    <w:p w14:paraId="10BE4F7D" w14:textId="77777777" w:rsidR="001E24F1" w:rsidRDefault="008F4632">
      <w:r>
        <w:t>ET</w:t>
      </w:r>
    </w:p>
    <w:p w14:paraId="6FFC2242" w14:textId="77777777" w:rsidR="001E24F1" w:rsidRDefault="008F4632">
      <w:r>
        <w:t>La structure : [Nom de l’entreprise]</w:t>
      </w:r>
      <w:r>
        <w:br/>
        <w:t>Représentée par : [Nom, Prénom]</w:t>
      </w:r>
      <w:r>
        <w:br/>
        <w:t>Fonction : [fonction]</w:t>
      </w:r>
      <w:r>
        <w:br/>
        <w:t>Activité principale : [activité]</w:t>
      </w:r>
      <w:r>
        <w:br/>
        <w:t>SIRET : [n°]</w:t>
      </w:r>
      <w:r>
        <w:br/>
        <w:t>Code APE / NAF : [code]</w:t>
      </w:r>
      <w:r>
        <w:br/>
        <w:t>Adresse : [adresse]</w:t>
      </w:r>
      <w:r>
        <w:br/>
        <w:t>Code postal : [CP]</w:t>
      </w:r>
      <w:r>
        <w:br/>
        <w:t>Ville : [Ville]</w:t>
      </w:r>
      <w:r>
        <w:br/>
        <w:t>Téléphone : [n°]</w:t>
      </w:r>
      <w:r>
        <w:br/>
        <w:t>Email : [email]</w:t>
      </w:r>
    </w:p>
    <w:p w14:paraId="36BB327E" w14:textId="77777777" w:rsidR="001E24F1" w:rsidRDefault="008F4632">
      <w:r>
        <w:t xml:space="preserve">Ci-après dénommée </w:t>
      </w:r>
      <w:r>
        <w:rPr>
          <w:b/>
          <w:bCs/>
        </w:rPr>
        <w:t>« le Partenaire »</w:t>
      </w:r>
      <w:r>
        <w:t>,</w:t>
      </w:r>
      <w:r>
        <w:br/>
        <w:t>D’AUTRE PART,</w:t>
      </w:r>
    </w:p>
    <w:p w14:paraId="468CD0A2" w14:textId="77777777" w:rsidR="001E24F1" w:rsidRDefault="001E24F1">
      <w:pPr>
        <w:rPr>
          <w:b/>
          <w:bCs/>
        </w:rPr>
      </w:pPr>
    </w:p>
    <w:p w14:paraId="232CADEC" w14:textId="77777777" w:rsidR="001E24F1" w:rsidRDefault="008F4632">
      <w:pPr>
        <w:rPr>
          <w:b/>
          <w:bCs/>
        </w:rPr>
      </w:pPr>
      <w:r>
        <w:rPr>
          <w:b/>
          <w:bCs/>
        </w:rPr>
        <w:t>PRÉAMBULE</w:t>
      </w:r>
    </w:p>
    <w:p w14:paraId="0418ECC3" w14:textId="77777777" w:rsidR="001E24F1" w:rsidRDefault="008F4632" w:rsidP="00C80D02">
      <w:pPr>
        <w:pBdr>
          <w:top w:val="nil"/>
          <w:left w:val="nil"/>
          <w:bottom w:val="nil"/>
          <w:right w:val="nil"/>
          <w:between w:val="nil"/>
        </w:pBdr>
        <w:jc w:val="both"/>
      </w:pPr>
      <w:r>
        <w:t xml:space="preserve">L’association RésOT-Alsace fédère les 32 offices de tourisme alsaciens. RésOT-Alsace a pour mission l’animation du réseau pour faciliter la coopération entre les Offices de Tourisme et est aussi chargé, entre autres, de la gestion du </w:t>
      </w:r>
      <w:hyperlink r:id="rId8">
        <w:r>
          <w:t>système d’informations touristiques</w:t>
        </w:r>
      </w:hyperlink>
      <w:r>
        <w:t xml:space="preserve"> (LEI), de l’accompagnement des acteurs ou encore du développement d’opérations thématiques transversales. </w:t>
      </w:r>
    </w:p>
    <w:p w14:paraId="4B3FA6E4" w14:textId="77777777" w:rsidR="001E24F1" w:rsidRDefault="008F4632" w:rsidP="00C80D02">
      <w:pPr>
        <w:pBdr>
          <w:top w:val="nil"/>
          <w:left w:val="nil"/>
          <w:bottom w:val="nil"/>
          <w:right w:val="nil"/>
          <w:between w:val="nil"/>
        </w:pBdr>
        <w:jc w:val="both"/>
        <w:rPr>
          <w:b/>
          <w:bCs/>
        </w:rPr>
      </w:pPr>
      <w:r>
        <w:t xml:space="preserve">C’est à ce titre que RésOT-Alsace organise en 2026 la première édition des Semaines du Tourisme Économique et des Savoir-Faire – Alsace, </w:t>
      </w:r>
      <w:r w:rsidRPr="00C80D02">
        <w:rPr>
          <w:b/>
          <w:bCs/>
        </w:rPr>
        <w:t>qui se tiendra du 19 octobre au 1</w:t>
      </w:r>
      <w:r w:rsidRPr="00724D73">
        <w:rPr>
          <w:b/>
          <w:bCs/>
          <w:vertAlign w:val="superscript"/>
        </w:rPr>
        <w:t>er</w:t>
      </w:r>
      <w:r w:rsidRPr="00C80D02">
        <w:rPr>
          <w:b/>
          <w:bCs/>
        </w:rPr>
        <w:t xml:space="preserve"> novembre 2026 à l’échelle de l’Alsace</w:t>
      </w:r>
      <w:r>
        <w:t xml:space="preserve"> avec les Offices de Tourisme alsaciens.</w:t>
      </w:r>
    </w:p>
    <w:p w14:paraId="63F25F8E" w14:textId="77777777" w:rsidR="001E24F1" w:rsidRDefault="008F4632" w:rsidP="00C80D02">
      <w:pPr>
        <w:pBdr>
          <w:top w:val="nil"/>
          <w:left w:val="nil"/>
          <w:bottom w:val="nil"/>
          <w:right w:val="nil"/>
          <w:between w:val="nil"/>
        </w:pBdr>
        <w:spacing w:after="0" w:line="240" w:lineRule="auto"/>
        <w:jc w:val="both"/>
        <w:rPr>
          <w:color w:val="000000"/>
        </w:rPr>
      </w:pPr>
      <w:r>
        <w:rPr>
          <w:color w:val="000000"/>
        </w:rPr>
        <w:lastRenderedPageBreak/>
        <w:t>Cet événement a pour objectif de permettre au grand public de découvrir les entreprises alsaciennes, leurs métiers et leurs savoir-faire, tout en contribuant à la valorisation de l’économie locale et à l’attractivité du territoire.</w:t>
      </w:r>
    </w:p>
    <w:p w14:paraId="6448A58C" w14:textId="77777777" w:rsidR="001E24F1" w:rsidRDefault="008F4632" w:rsidP="00C80D02">
      <w:pPr>
        <w:pBdr>
          <w:top w:val="nil"/>
          <w:left w:val="nil"/>
          <w:bottom w:val="nil"/>
          <w:right w:val="nil"/>
          <w:between w:val="nil"/>
        </w:pBdr>
        <w:spacing w:after="0" w:line="240" w:lineRule="auto"/>
        <w:jc w:val="both"/>
        <w:rPr>
          <w:color w:val="000000"/>
        </w:rPr>
      </w:pPr>
      <w:r>
        <w:rPr>
          <w:color w:val="000000"/>
        </w:rPr>
        <w:t>Dans ce cadre, l’Office de Tourisme de [Nom du territoire] et le Partenaire ont souhaité formaliser les modalités de leur collaboration par la présente convention.</w:t>
      </w:r>
    </w:p>
    <w:p w14:paraId="5203D954" w14:textId="77777777" w:rsidR="001E24F1" w:rsidRDefault="001E24F1">
      <w:pPr>
        <w:pBdr>
          <w:top w:val="nil"/>
          <w:left w:val="nil"/>
          <w:bottom w:val="nil"/>
          <w:right w:val="nil"/>
          <w:between w:val="nil"/>
        </w:pBdr>
        <w:spacing w:after="0" w:line="240" w:lineRule="auto"/>
        <w:rPr>
          <w:color w:val="000000"/>
          <w:highlight w:val="yellow"/>
        </w:rPr>
      </w:pPr>
    </w:p>
    <w:p w14:paraId="78B553D0" w14:textId="77777777" w:rsidR="001E24F1" w:rsidRDefault="001E24F1"/>
    <w:p w14:paraId="5F5D4CC5" w14:textId="77777777" w:rsidR="001E24F1" w:rsidRDefault="008F4632">
      <w:pPr>
        <w:rPr>
          <w:b/>
          <w:bCs/>
        </w:rPr>
      </w:pPr>
      <w:r>
        <w:rPr>
          <w:b/>
          <w:bCs/>
        </w:rPr>
        <w:t>ARTICLE 1 – OBJET DE LA CONVENTION</w:t>
      </w:r>
    </w:p>
    <w:p w14:paraId="1957054C" w14:textId="77777777" w:rsidR="001E24F1" w:rsidRDefault="008F4632" w:rsidP="00C80D02">
      <w:pPr>
        <w:jc w:val="both"/>
      </w:pPr>
      <w:r>
        <w:t>La présente convention a pour objet de définir les conditions et modalités de collaboration entre l’Office de Tourisme et le Partenaire dans le cadre de l’édition 2026 des Semaines du Tourisme Économique et des Savoir-Faire Alsace.</w:t>
      </w:r>
    </w:p>
    <w:p w14:paraId="3A730562" w14:textId="77777777" w:rsidR="001E24F1" w:rsidRDefault="008F4632" w:rsidP="00C80D02">
      <w:pPr>
        <w:rPr>
          <w:b/>
          <w:bCs/>
        </w:rPr>
      </w:pPr>
      <w:r>
        <w:t>L’Office de Tourisme agit en tant qu’opérateur local de l’événement, en lien avec RésOT-Alsace, coordinateur de l’opération à l’échelle de toute l’Alsace.</w:t>
      </w:r>
      <w:r>
        <w:br/>
      </w:r>
    </w:p>
    <w:p w14:paraId="69A25318" w14:textId="77777777" w:rsidR="001E24F1" w:rsidRDefault="008F4632">
      <w:pPr>
        <w:rPr>
          <w:b/>
          <w:bCs/>
        </w:rPr>
      </w:pPr>
      <w:r>
        <w:rPr>
          <w:b/>
          <w:bCs/>
        </w:rPr>
        <w:t>ARTICLE 2 – ENGAGEMENTS DE L’OFFICE DE TOURISME</w:t>
      </w:r>
    </w:p>
    <w:p w14:paraId="135ABF66" w14:textId="77777777" w:rsidR="001E24F1" w:rsidRDefault="008F4632">
      <w:r>
        <w:t>L’Office de Tourisme s’engage à :</w:t>
      </w:r>
    </w:p>
    <w:p w14:paraId="1B6D7350" w14:textId="77777777" w:rsidR="001E24F1" w:rsidRDefault="008F4632" w:rsidP="00C80D02">
      <w:pPr>
        <w:numPr>
          <w:ilvl w:val="0"/>
          <w:numId w:val="2"/>
        </w:numPr>
        <w:pBdr>
          <w:top w:val="nil"/>
          <w:left w:val="nil"/>
          <w:bottom w:val="nil"/>
          <w:right w:val="nil"/>
          <w:between w:val="nil"/>
        </w:pBdr>
        <w:spacing w:after="0" w:line="240" w:lineRule="auto"/>
        <w:jc w:val="both"/>
      </w:pPr>
      <w:r>
        <w:rPr>
          <w:color w:val="000000"/>
        </w:rPr>
        <w:t>Accompagner le Partenaire dans l’organisation des visites, ateliers ou animations proposées, si celui-ci le souhaite</w:t>
      </w:r>
    </w:p>
    <w:p w14:paraId="50ED93EF" w14:textId="77777777" w:rsidR="001E24F1" w:rsidRDefault="008F4632" w:rsidP="00C80D02">
      <w:pPr>
        <w:numPr>
          <w:ilvl w:val="0"/>
          <w:numId w:val="2"/>
        </w:numPr>
        <w:pBdr>
          <w:top w:val="nil"/>
          <w:left w:val="nil"/>
          <w:bottom w:val="nil"/>
          <w:right w:val="nil"/>
          <w:between w:val="nil"/>
        </w:pBdr>
        <w:spacing w:after="0" w:line="240" w:lineRule="auto"/>
        <w:jc w:val="both"/>
      </w:pPr>
      <w:r>
        <w:rPr>
          <w:color w:val="000000"/>
        </w:rPr>
        <w:t>Assurer la promotion de l’événement et des entreprises participantes à l’échelle locale et régionale</w:t>
      </w:r>
    </w:p>
    <w:p w14:paraId="455129CA" w14:textId="77777777" w:rsidR="001E24F1" w:rsidRDefault="008F4632" w:rsidP="00C80D02">
      <w:pPr>
        <w:numPr>
          <w:ilvl w:val="0"/>
          <w:numId w:val="2"/>
        </w:numPr>
        <w:pBdr>
          <w:top w:val="nil"/>
          <w:left w:val="nil"/>
          <w:bottom w:val="nil"/>
          <w:right w:val="nil"/>
          <w:between w:val="nil"/>
        </w:pBdr>
        <w:spacing w:after="0" w:line="240" w:lineRule="auto"/>
        <w:jc w:val="both"/>
      </w:pPr>
      <w:r>
        <w:rPr>
          <w:color w:val="000000"/>
        </w:rPr>
        <w:t>Gérer les inscriptions obligatoires des visiteurs et faciliter la gestion des flux</w:t>
      </w:r>
    </w:p>
    <w:p w14:paraId="55BD0EC9" w14:textId="77777777" w:rsidR="001E24F1" w:rsidRDefault="008F4632" w:rsidP="00C80D02">
      <w:pPr>
        <w:numPr>
          <w:ilvl w:val="0"/>
          <w:numId w:val="2"/>
        </w:numPr>
        <w:pBdr>
          <w:top w:val="nil"/>
          <w:left w:val="nil"/>
          <w:bottom w:val="nil"/>
          <w:right w:val="nil"/>
          <w:between w:val="nil"/>
        </w:pBdr>
        <w:spacing w:after="0" w:line="240" w:lineRule="auto"/>
        <w:jc w:val="both"/>
      </w:pPr>
      <w:r>
        <w:rPr>
          <w:color w:val="000000"/>
        </w:rPr>
        <w:t>Transmettre au Partenaire, en amont de chaque visite, la liste des participants inscrits</w:t>
      </w:r>
    </w:p>
    <w:p w14:paraId="50ED1E25" w14:textId="77777777" w:rsidR="001E24F1" w:rsidRDefault="001E24F1">
      <w:pPr>
        <w:rPr>
          <w:b/>
          <w:bCs/>
        </w:rPr>
      </w:pPr>
    </w:p>
    <w:p w14:paraId="33AA4536" w14:textId="77777777" w:rsidR="001E24F1" w:rsidRDefault="008F4632">
      <w:pPr>
        <w:rPr>
          <w:b/>
          <w:bCs/>
        </w:rPr>
      </w:pPr>
      <w:r>
        <w:rPr>
          <w:b/>
          <w:bCs/>
        </w:rPr>
        <w:t>ARTICLE 3 – ENGAGEMENTS DU PARTENAIRE</w:t>
      </w:r>
    </w:p>
    <w:p w14:paraId="262E054E" w14:textId="77777777" w:rsidR="001E24F1" w:rsidRDefault="008F4632">
      <w:pPr>
        <w:pBdr>
          <w:top w:val="nil"/>
          <w:left w:val="nil"/>
          <w:bottom w:val="nil"/>
          <w:right w:val="nil"/>
          <w:between w:val="nil"/>
        </w:pBdr>
        <w:spacing w:after="0" w:line="240" w:lineRule="auto"/>
        <w:rPr>
          <w:color w:val="000000"/>
        </w:rPr>
      </w:pPr>
      <w:r>
        <w:rPr>
          <w:color w:val="000000"/>
        </w:rPr>
        <w:t>Le Partenaire s’engage à :</w:t>
      </w:r>
    </w:p>
    <w:p w14:paraId="4E8E4F43" w14:textId="77777777" w:rsidR="001E24F1" w:rsidRDefault="008F4632" w:rsidP="00C80D02">
      <w:pPr>
        <w:numPr>
          <w:ilvl w:val="0"/>
          <w:numId w:val="3"/>
        </w:numPr>
        <w:pBdr>
          <w:top w:val="nil"/>
          <w:left w:val="nil"/>
          <w:bottom w:val="nil"/>
          <w:right w:val="nil"/>
          <w:between w:val="nil"/>
        </w:pBdr>
        <w:spacing w:after="0" w:line="240" w:lineRule="auto"/>
        <w:jc w:val="both"/>
      </w:pPr>
      <w:r>
        <w:rPr>
          <w:color w:val="000000"/>
        </w:rPr>
        <w:t>Fournir l’ensemble des informations nécessaires à la communication de l’événement et en garantir l’exactitude</w:t>
      </w:r>
    </w:p>
    <w:p w14:paraId="44839395" w14:textId="77777777" w:rsidR="001E24F1" w:rsidRDefault="008F4632" w:rsidP="00C80D02">
      <w:pPr>
        <w:numPr>
          <w:ilvl w:val="0"/>
          <w:numId w:val="3"/>
        </w:numPr>
        <w:pBdr>
          <w:top w:val="nil"/>
          <w:left w:val="nil"/>
          <w:bottom w:val="nil"/>
          <w:right w:val="nil"/>
          <w:between w:val="nil"/>
        </w:pBdr>
        <w:spacing w:after="0" w:line="240" w:lineRule="auto"/>
        <w:jc w:val="both"/>
      </w:pPr>
      <w:r>
        <w:rPr>
          <w:color w:val="000000"/>
        </w:rPr>
        <w:t>Respecter les dates, horaires et conditions d’accueil des visites indiquées dans le bulletin d’inscription</w:t>
      </w:r>
    </w:p>
    <w:p w14:paraId="06C19798" w14:textId="77777777" w:rsidR="001E24F1" w:rsidRDefault="008F4632" w:rsidP="00C80D02">
      <w:pPr>
        <w:numPr>
          <w:ilvl w:val="0"/>
          <w:numId w:val="3"/>
        </w:numPr>
        <w:pBdr>
          <w:top w:val="nil"/>
          <w:left w:val="nil"/>
          <w:bottom w:val="nil"/>
          <w:right w:val="nil"/>
          <w:between w:val="nil"/>
        </w:pBdr>
        <w:spacing w:after="0" w:line="240" w:lineRule="auto"/>
        <w:jc w:val="both"/>
      </w:pPr>
      <w:r>
        <w:rPr>
          <w:color w:val="000000"/>
        </w:rPr>
        <w:t>Assurer la sécurité et la protection des visiteurs pendant toute la durée des visites</w:t>
      </w:r>
    </w:p>
    <w:p w14:paraId="4BE15B3D" w14:textId="77777777" w:rsidR="001E24F1" w:rsidRDefault="008F4632" w:rsidP="00C80D02">
      <w:pPr>
        <w:numPr>
          <w:ilvl w:val="0"/>
          <w:numId w:val="3"/>
        </w:numPr>
        <w:pBdr>
          <w:top w:val="nil"/>
          <w:left w:val="nil"/>
          <w:bottom w:val="nil"/>
          <w:right w:val="nil"/>
          <w:between w:val="nil"/>
        </w:pBdr>
        <w:spacing w:after="0" w:line="240" w:lineRule="auto"/>
        <w:jc w:val="both"/>
      </w:pPr>
      <w:r>
        <w:rPr>
          <w:color w:val="000000"/>
        </w:rPr>
        <w:t>Contrôler les inscriptions des visiteurs et, le cas échéant, les conditions d’âge ou justificatifs requis</w:t>
      </w:r>
    </w:p>
    <w:p w14:paraId="1F7615C5" w14:textId="77777777" w:rsidR="001E24F1" w:rsidRDefault="008F4632" w:rsidP="00C80D02">
      <w:pPr>
        <w:numPr>
          <w:ilvl w:val="0"/>
          <w:numId w:val="3"/>
        </w:numPr>
        <w:pBdr>
          <w:top w:val="nil"/>
          <w:left w:val="nil"/>
          <w:bottom w:val="nil"/>
          <w:right w:val="nil"/>
          <w:between w:val="nil"/>
        </w:pBdr>
        <w:spacing w:after="0" w:line="240" w:lineRule="auto"/>
        <w:jc w:val="both"/>
      </w:pPr>
      <w:r>
        <w:rPr>
          <w:color w:val="000000"/>
        </w:rPr>
        <w:t>Compléter le questionnaire d’évaluation transmis à l’issue de l’événement</w:t>
      </w:r>
    </w:p>
    <w:p w14:paraId="102DDB8B" w14:textId="77777777" w:rsidR="001E24F1" w:rsidRDefault="008F4632" w:rsidP="00C80D02">
      <w:pPr>
        <w:numPr>
          <w:ilvl w:val="0"/>
          <w:numId w:val="3"/>
        </w:numPr>
        <w:pBdr>
          <w:top w:val="nil"/>
          <w:left w:val="nil"/>
          <w:bottom w:val="nil"/>
          <w:right w:val="nil"/>
          <w:between w:val="nil"/>
        </w:pBdr>
        <w:spacing w:after="0" w:line="240" w:lineRule="auto"/>
        <w:jc w:val="both"/>
      </w:pPr>
      <w:r>
        <w:t>Ne pas proposer la même visite que celle qui pourrait être proposée habituellement le reste de l’année</w:t>
      </w:r>
    </w:p>
    <w:p w14:paraId="4A4C2715" w14:textId="77777777" w:rsidR="001E24F1" w:rsidRDefault="001E24F1"/>
    <w:p w14:paraId="66842452" w14:textId="77777777" w:rsidR="001E24F1" w:rsidRDefault="008F4632">
      <w:pPr>
        <w:rPr>
          <w:b/>
          <w:bCs/>
        </w:rPr>
      </w:pPr>
      <w:r>
        <w:rPr>
          <w:b/>
          <w:bCs/>
        </w:rPr>
        <w:t>ARTICLE 4 – COMMUNICATION</w:t>
      </w:r>
    </w:p>
    <w:p w14:paraId="767259DE" w14:textId="77777777" w:rsidR="001E24F1" w:rsidRDefault="008F4632" w:rsidP="00C80D02">
      <w:pPr>
        <w:pBdr>
          <w:top w:val="nil"/>
          <w:left w:val="nil"/>
          <w:bottom w:val="nil"/>
          <w:right w:val="nil"/>
          <w:between w:val="nil"/>
        </w:pBdr>
        <w:spacing w:after="0" w:line="240" w:lineRule="auto"/>
        <w:jc w:val="both"/>
        <w:rPr>
          <w:color w:val="000000"/>
        </w:rPr>
      </w:pPr>
      <w:r>
        <w:rPr>
          <w:color w:val="000000"/>
        </w:rPr>
        <w:t>Rés</w:t>
      </w:r>
      <w:r>
        <w:t>OT-Alsace</w:t>
      </w:r>
      <w:r>
        <w:rPr>
          <w:color w:val="000000"/>
        </w:rPr>
        <w:t xml:space="preserve"> met à disposition des Offices de Tourisme alsaciens un ensemble d’outils de communication communs, comprenant notamment :</w:t>
      </w:r>
    </w:p>
    <w:p w14:paraId="1BEE9210" w14:textId="77777777" w:rsidR="001E24F1" w:rsidRDefault="008F4632" w:rsidP="00C80D02">
      <w:pPr>
        <w:numPr>
          <w:ilvl w:val="0"/>
          <w:numId w:val="4"/>
        </w:numPr>
        <w:pBdr>
          <w:top w:val="nil"/>
          <w:left w:val="nil"/>
          <w:bottom w:val="nil"/>
          <w:right w:val="nil"/>
          <w:between w:val="nil"/>
        </w:pBdr>
        <w:spacing w:after="0" w:line="240" w:lineRule="auto"/>
        <w:jc w:val="both"/>
      </w:pPr>
      <w:r>
        <w:rPr>
          <w:color w:val="000000"/>
        </w:rPr>
        <w:t>une identité visuelle dédiée à l’événement</w:t>
      </w:r>
    </w:p>
    <w:p w14:paraId="2A661F65" w14:textId="77777777" w:rsidR="001E24F1" w:rsidRDefault="008F4632" w:rsidP="00C80D02">
      <w:pPr>
        <w:numPr>
          <w:ilvl w:val="0"/>
          <w:numId w:val="4"/>
        </w:numPr>
        <w:pBdr>
          <w:top w:val="nil"/>
          <w:left w:val="nil"/>
          <w:bottom w:val="nil"/>
          <w:right w:val="nil"/>
          <w:between w:val="nil"/>
        </w:pBdr>
        <w:spacing w:after="0" w:line="240" w:lineRule="auto"/>
        <w:jc w:val="both"/>
      </w:pPr>
      <w:r>
        <w:rPr>
          <w:color w:val="000000"/>
        </w:rPr>
        <w:t>des supports de communication imprimés et numériques</w:t>
      </w:r>
    </w:p>
    <w:p w14:paraId="2ACF2648" w14:textId="77777777" w:rsidR="001E24F1" w:rsidRDefault="008F4632" w:rsidP="00C80D02">
      <w:pPr>
        <w:numPr>
          <w:ilvl w:val="0"/>
          <w:numId w:val="4"/>
        </w:numPr>
        <w:pBdr>
          <w:top w:val="nil"/>
          <w:left w:val="nil"/>
          <w:bottom w:val="nil"/>
          <w:right w:val="nil"/>
          <w:between w:val="nil"/>
        </w:pBdr>
        <w:spacing w:after="0" w:line="240" w:lineRule="auto"/>
        <w:jc w:val="both"/>
      </w:pPr>
      <w:r>
        <w:rPr>
          <w:color w:val="000000"/>
        </w:rPr>
        <w:t>des contenus pour les réseaux sociaux</w:t>
      </w:r>
    </w:p>
    <w:p w14:paraId="67FC61A9" w14:textId="77777777" w:rsidR="001E24F1" w:rsidRDefault="008F4632" w:rsidP="00C80D02">
      <w:pPr>
        <w:numPr>
          <w:ilvl w:val="0"/>
          <w:numId w:val="4"/>
        </w:numPr>
        <w:pBdr>
          <w:top w:val="nil"/>
          <w:left w:val="nil"/>
          <w:bottom w:val="nil"/>
          <w:right w:val="nil"/>
          <w:between w:val="nil"/>
        </w:pBdr>
        <w:spacing w:after="0" w:line="240" w:lineRule="auto"/>
        <w:jc w:val="both"/>
      </w:pPr>
      <w:r>
        <w:rPr>
          <w:color w:val="000000"/>
        </w:rPr>
        <w:t>des outils de relations presse</w:t>
      </w:r>
    </w:p>
    <w:p w14:paraId="583B7180" w14:textId="77777777" w:rsidR="001E24F1" w:rsidRDefault="008F4632" w:rsidP="00C80D02">
      <w:pPr>
        <w:pBdr>
          <w:top w:val="nil"/>
          <w:left w:val="nil"/>
          <w:bottom w:val="nil"/>
          <w:right w:val="nil"/>
          <w:between w:val="nil"/>
        </w:pBdr>
        <w:spacing w:after="0" w:line="240" w:lineRule="auto"/>
        <w:jc w:val="both"/>
        <w:rPr>
          <w:color w:val="000000"/>
        </w:rPr>
      </w:pPr>
      <w:r>
        <w:rPr>
          <w:color w:val="000000"/>
        </w:rPr>
        <w:lastRenderedPageBreak/>
        <w:t>L’Office de Tourisme s’engage à déployer ces outils sur son territoire selon des modalités adaptées à son contexte local.</w:t>
      </w:r>
    </w:p>
    <w:p w14:paraId="315B6161" w14:textId="77777777" w:rsidR="001E24F1" w:rsidRDefault="001E24F1" w:rsidP="00C80D02">
      <w:pPr>
        <w:jc w:val="both"/>
        <w:rPr>
          <w:b/>
          <w:bCs/>
        </w:rPr>
      </w:pPr>
    </w:p>
    <w:p w14:paraId="19B39298" w14:textId="77777777" w:rsidR="001E24F1" w:rsidRDefault="008F4632" w:rsidP="00C80D02">
      <w:pPr>
        <w:jc w:val="both"/>
        <w:rPr>
          <w:b/>
          <w:bCs/>
        </w:rPr>
      </w:pPr>
      <w:r>
        <w:rPr>
          <w:b/>
          <w:bCs/>
        </w:rPr>
        <w:t>ARTICLE 5 – TARIFICATION</w:t>
      </w:r>
    </w:p>
    <w:p w14:paraId="190B8838" w14:textId="77777777" w:rsidR="001E24F1" w:rsidRDefault="008F4632" w:rsidP="00C80D02">
      <w:pPr>
        <w:jc w:val="both"/>
      </w:pPr>
      <w:r>
        <w:t>La participation des visiteurs est fixée comme suit :</w:t>
      </w:r>
    </w:p>
    <w:p w14:paraId="6A758C41" w14:textId="77777777" w:rsidR="001E24F1" w:rsidRPr="00C80D02" w:rsidRDefault="008F4632" w:rsidP="00C80D02">
      <w:pPr>
        <w:numPr>
          <w:ilvl w:val="0"/>
          <w:numId w:val="1"/>
        </w:numPr>
        <w:jc w:val="both"/>
        <w:rPr>
          <w:b/>
          <w:bCs/>
        </w:rPr>
      </w:pPr>
      <w:r w:rsidRPr="00C80D02">
        <w:rPr>
          <w:b/>
          <w:bCs/>
        </w:rPr>
        <w:t>2 € TTC par visiteur adulte</w:t>
      </w:r>
    </w:p>
    <w:p w14:paraId="3A92977E" w14:textId="77777777" w:rsidR="001E24F1" w:rsidRDefault="008F4632" w:rsidP="00C80D02">
      <w:pPr>
        <w:numPr>
          <w:ilvl w:val="0"/>
          <w:numId w:val="1"/>
        </w:numPr>
        <w:jc w:val="both"/>
      </w:pPr>
      <w:r>
        <w:t>Gratuité pour les enfants de moins de 18 ans, les demandeurs d’emploi et les accompagnateurs de personnes en situation de handicap, sur présentation d’un justificatif</w:t>
      </w:r>
    </w:p>
    <w:p w14:paraId="24CA9C9C" w14:textId="77777777" w:rsidR="001E24F1" w:rsidRDefault="008F4632" w:rsidP="00C80D02">
      <w:pPr>
        <w:pBdr>
          <w:top w:val="nil"/>
          <w:left w:val="nil"/>
          <w:bottom w:val="nil"/>
          <w:right w:val="nil"/>
          <w:between w:val="nil"/>
        </w:pBdr>
        <w:spacing w:after="0" w:line="240" w:lineRule="auto"/>
        <w:jc w:val="both"/>
        <w:rPr>
          <w:color w:val="000000"/>
        </w:rPr>
      </w:pPr>
      <w:r>
        <w:rPr>
          <w:color w:val="000000"/>
        </w:rPr>
        <w:t>Toute réservation est ferme et définitive, non modifiable et non remboursable.</w:t>
      </w:r>
    </w:p>
    <w:p w14:paraId="0BE6CC5D" w14:textId="77777777" w:rsidR="001E24F1" w:rsidRPr="00C80D02" w:rsidRDefault="008F4632" w:rsidP="00C80D02">
      <w:pPr>
        <w:pBdr>
          <w:top w:val="nil"/>
          <w:left w:val="nil"/>
          <w:bottom w:val="nil"/>
          <w:right w:val="nil"/>
          <w:between w:val="nil"/>
        </w:pBdr>
        <w:spacing w:after="0" w:line="240" w:lineRule="auto"/>
        <w:jc w:val="both"/>
        <w:rPr>
          <w:color w:val="000000"/>
        </w:rPr>
      </w:pPr>
      <w:r w:rsidRPr="00C80D02">
        <w:rPr>
          <w:color w:val="000000"/>
        </w:rPr>
        <w:t xml:space="preserve">Les sommes perçues dans le cadre de l’événement ne sont pas encaissées par l’entreprise accueillante. Elles sont collectées via RésOT-Alsace et intégralement reversées à une association à </w:t>
      </w:r>
      <w:r w:rsidRPr="00C80D02">
        <w:rPr>
          <w:b/>
          <w:bCs/>
          <w:color w:val="000000"/>
        </w:rPr>
        <w:t>vocation caritative</w:t>
      </w:r>
      <w:r w:rsidRPr="00C80D02">
        <w:rPr>
          <w:color w:val="000000"/>
        </w:rPr>
        <w:t>, sélectionnée par RésOT-Alsace.</w:t>
      </w:r>
    </w:p>
    <w:p w14:paraId="303ACE66" w14:textId="77777777" w:rsidR="001E24F1" w:rsidRDefault="001E24F1" w:rsidP="00C80D02">
      <w:pPr>
        <w:jc w:val="both"/>
        <w:rPr>
          <w:b/>
          <w:bCs/>
        </w:rPr>
      </w:pPr>
    </w:p>
    <w:p w14:paraId="5B0CE4E3" w14:textId="77777777" w:rsidR="001E24F1" w:rsidRDefault="008F4632" w:rsidP="00C80D02">
      <w:pPr>
        <w:jc w:val="both"/>
        <w:rPr>
          <w:b/>
          <w:bCs/>
        </w:rPr>
      </w:pPr>
      <w:r>
        <w:rPr>
          <w:b/>
          <w:bCs/>
        </w:rPr>
        <w:t>ARTICLE 6 – DURÉE DE LA CONVENTION</w:t>
      </w:r>
    </w:p>
    <w:p w14:paraId="18B5BD65" w14:textId="2BFD8873" w:rsidR="001E24F1" w:rsidRDefault="008F4632" w:rsidP="00C80D02">
      <w:pPr>
        <w:jc w:val="both"/>
      </w:pPr>
      <w:r>
        <w:t>La présente convention est conclue pour la durée de l’édition 2026 des Semaines du Tourisme Économique et des Savoir-Faire – Alsace.</w:t>
      </w:r>
    </w:p>
    <w:p w14:paraId="0F2F98DF" w14:textId="77777777" w:rsidR="001E24F1" w:rsidRDefault="008F4632" w:rsidP="00C80D02">
      <w:pPr>
        <w:jc w:val="both"/>
        <w:rPr>
          <w:b/>
          <w:bCs/>
        </w:rPr>
      </w:pPr>
      <w:r>
        <w:rPr>
          <w:b/>
          <w:bCs/>
        </w:rPr>
        <w:t>ARTICLE 7 – RÉSILIATION / RÉVISION</w:t>
      </w:r>
    </w:p>
    <w:p w14:paraId="300859EF" w14:textId="07FBF1BC" w:rsidR="001E24F1" w:rsidRDefault="008F4632" w:rsidP="00C80D02">
      <w:pPr>
        <w:jc w:val="both"/>
      </w:pPr>
      <w:r>
        <w:t>En cas de manquement par l’une des parties à l’une des obligations prévues par la présente convention, celle-ci pourra être résiliée de plein droit par l’autre partie, trente (30) jours après l’envoi d’une mise en demeure restée sans effet. La convention pourra également être révisée à tout moment par voie d’avenant signé par les deux parties.</w:t>
      </w:r>
    </w:p>
    <w:p w14:paraId="212ADEF6" w14:textId="77777777" w:rsidR="00724D73" w:rsidRPr="00724D73" w:rsidRDefault="00724D73" w:rsidP="00C80D02">
      <w:pPr>
        <w:jc w:val="both"/>
      </w:pPr>
    </w:p>
    <w:p w14:paraId="4B6F0522" w14:textId="77777777" w:rsidR="001E24F1" w:rsidRDefault="008F4632" w:rsidP="00C80D02">
      <w:pPr>
        <w:jc w:val="both"/>
        <w:rPr>
          <w:b/>
          <w:bCs/>
        </w:rPr>
      </w:pPr>
      <w:r>
        <w:rPr>
          <w:b/>
          <w:bCs/>
        </w:rPr>
        <w:t>ARTICLE 8 – LITIGES</w:t>
      </w:r>
    </w:p>
    <w:p w14:paraId="7D24C4FC" w14:textId="77777777" w:rsidR="001E24F1" w:rsidRDefault="008F4632" w:rsidP="00C80D02">
      <w:pPr>
        <w:pBdr>
          <w:top w:val="nil"/>
          <w:left w:val="nil"/>
          <w:bottom w:val="nil"/>
          <w:right w:val="nil"/>
          <w:between w:val="nil"/>
        </w:pBdr>
        <w:spacing w:after="0" w:line="240" w:lineRule="auto"/>
        <w:jc w:val="both"/>
        <w:rPr>
          <w:color w:val="000000"/>
        </w:rPr>
      </w:pPr>
      <w:r>
        <w:rPr>
          <w:color w:val="000000"/>
        </w:rPr>
        <w:t>En cas de différend relatif à l’interprétation ou à l’exécution de la présente convention, les parties s’engagent à rechercher une solution amiable.</w:t>
      </w:r>
    </w:p>
    <w:p w14:paraId="06A5FD5F" w14:textId="77777777" w:rsidR="001E24F1" w:rsidRDefault="008F4632" w:rsidP="00C80D02">
      <w:pPr>
        <w:pBdr>
          <w:top w:val="nil"/>
          <w:left w:val="nil"/>
          <w:bottom w:val="nil"/>
          <w:right w:val="nil"/>
          <w:between w:val="nil"/>
        </w:pBdr>
        <w:spacing w:after="0" w:line="240" w:lineRule="auto"/>
        <w:jc w:val="both"/>
        <w:rPr>
          <w:color w:val="000000"/>
        </w:rPr>
      </w:pPr>
      <w:r>
        <w:rPr>
          <w:color w:val="000000"/>
        </w:rPr>
        <w:t>À défaut d’accord, le litige sera porté devant les tribunaux compétents.</w:t>
      </w:r>
    </w:p>
    <w:p w14:paraId="28F5E8E0" w14:textId="77777777" w:rsidR="001E24F1" w:rsidRDefault="001E24F1" w:rsidP="00C80D02">
      <w:pPr>
        <w:jc w:val="both"/>
        <w:rPr>
          <w:b/>
          <w:bCs/>
        </w:rPr>
      </w:pPr>
    </w:p>
    <w:p w14:paraId="7CF39829" w14:textId="77777777" w:rsidR="001E24F1" w:rsidRDefault="008F4632" w:rsidP="00C80D02">
      <w:pPr>
        <w:jc w:val="both"/>
        <w:rPr>
          <w:b/>
          <w:bCs/>
        </w:rPr>
      </w:pPr>
      <w:r>
        <w:rPr>
          <w:b/>
          <w:bCs/>
        </w:rPr>
        <w:t>ARTICLE 9 – DROIT APPLICABLE</w:t>
      </w:r>
    </w:p>
    <w:p w14:paraId="28216557" w14:textId="77777777" w:rsidR="001E24F1" w:rsidRDefault="008F4632" w:rsidP="00C80D02">
      <w:pPr>
        <w:jc w:val="both"/>
      </w:pPr>
      <w:r>
        <w:t>La présente convention est régie par le droit français.</w:t>
      </w:r>
    </w:p>
    <w:p w14:paraId="4EAD7A59" w14:textId="06ED74EF" w:rsidR="001E24F1" w:rsidRDefault="008F4632">
      <w:r>
        <w:t xml:space="preserve">Fait à : </w:t>
      </w:r>
      <w:r w:rsidR="00BA38D7">
        <w:t>Haguenau</w:t>
      </w:r>
      <w:r w:rsidR="00BA38D7">
        <w:tab/>
      </w:r>
      <w:r w:rsidR="00BA38D7">
        <w:tab/>
      </w:r>
      <w:r w:rsidR="00BA38D7">
        <w:tab/>
      </w:r>
      <w:r>
        <w:tab/>
      </w:r>
      <w:r>
        <w:tab/>
        <w:t>Le : ____ / ____ / 2026</w:t>
      </w:r>
    </w:p>
    <w:p w14:paraId="703B7548" w14:textId="77777777" w:rsidR="001E24F1" w:rsidRDefault="001E24F1">
      <w:pPr>
        <w:sectPr w:rsidR="001E24F1">
          <w:headerReference w:type="first" r:id="rId9"/>
          <w:pgSz w:w="11906" w:h="16838"/>
          <w:pgMar w:top="1842" w:right="1417" w:bottom="1417" w:left="1417" w:header="708" w:footer="708" w:gutter="0"/>
          <w:pgNumType w:start="1"/>
          <w:cols w:space="720"/>
          <w:titlePg/>
        </w:sectPr>
      </w:pPr>
    </w:p>
    <w:p w14:paraId="340F39E7" w14:textId="242DA513" w:rsidR="001E24F1" w:rsidRDefault="008F4632">
      <w:r>
        <w:t>Pour l’Office de Tourisme</w:t>
      </w:r>
      <w:r w:rsidR="00C80D02">
        <w:t xml:space="preserve"> du Pays de Haguenau</w:t>
      </w:r>
    </w:p>
    <w:p w14:paraId="472D1860" w14:textId="51107B5D" w:rsidR="001E24F1" w:rsidRDefault="008F4632">
      <w:r>
        <w:t xml:space="preserve">Nom : </w:t>
      </w:r>
      <w:r w:rsidR="00BA38D7">
        <w:t>Mireille WEBER</w:t>
      </w:r>
      <w:r>
        <w:br/>
        <w:t xml:space="preserve">Fonction : </w:t>
      </w:r>
      <w:r w:rsidR="00BA38D7">
        <w:t>Directrice</w:t>
      </w:r>
      <w:r>
        <w:t>___________________</w:t>
      </w:r>
      <w:r>
        <w:br/>
        <w:t>Signature :</w:t>
      </w:r>
    </w:p>
    <w:p w14:paraId="164568F0" w14:textId="77777777" w:rsidR="001E24F1" w:rsidRDefault="008F4632">
      <w:r>
        <w:t>Pour le Partenaire</w:t>
      </w:r>
    </w:p>
    <w:p w14:paraId="7FD7743C" w14:textId="57D0E709" w:rsidR="001E24F1" w:rsidRDefault="008F4632">
      <w:pPr>
        <w:sectPr w:rsidR="001E24F1">
          <w:type w:val="continuous"/>
          <w:pgSz w:w="11906" w:h="16838"/>
          <w:pgMar w:top="1842" w:right="1417" w:bottom="1417" w:left="1417" w:header="708" w:footer="708" w:gutter="0"/>
          <w:cols w:num="2" w:space="720" w:equalWidth="0">
            <w:col w:w="4175" w:space="720"/>
            <w:col w:w="4175" w:space="0"/>
          </w:cols>
        </w:sectPr>
      </w:pPr>
      <w:r>
        <w:t>Nom : _______________________</w:t>
      </w:r>
      <w:r>
        <w:br/>
        <w:t>Fonction : ___________________</w:t>
      </w:r>
      <w:r>
        <w:br/>
        <w:t>Signature</w:t>
      </w:r>
      <w:r w:rsidR="00724D73">
        <w:t> :</w:t>
      </w:r>
    </w:p>
    <w:p w14:paraId="3041C621" w14:textId="77777777" w:rsidR="001E24F1" w:rsidRDefault="001E24F1" w:rsidP="00BA38D7"/>
    <w:sectPr w:rsidR="001E24F1">
      <w:type w:val="continuous"/>
      <w:pgSz w:w="11906" w:h="16838"/>
      <w:pgMar w:top="1842"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6F30" w14:textId="77777777" w:rsidR="00342B4F" w:rsidRDefault="00342B4F">
      <w:pPr>
        <w:spacing w:after="0" w:line="240" w:lineRule="auto"/>
      </w:pPr>
      <w:r>
        <w:separator/>
      </w:r>
    </w:p>
  </w:endnote>
  <w:endnote w:type="continuationSeparator" w:id="0">
    <w:p w14:paraId="158DC2F9" w14:textId="77777777" w:rsidR="00342B4F" w:rsidRDefault="0034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1744A7F4-CFBC-4AF9-B83B-04A32478BDB2}"/>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43CEC16-FC27-4C42-B281-E483D5D814E5}"/>
    <w:embedBold r:id="rId3" w:fontKey="{B45B7913-12E2-47D5-AD81-19248781F974}"/>
    <w:embedItalic r:id="rId4" w:fontKey="{D30224E8-808E-42A8-9299-A8BC6FBB064F}"/>
  </w:font>
  <w:font w:name="Play">
    <w:charset w:val="00"/>
    <w:family w:val="auto"/>
    <w:pitch w:val="default"/>
    <w:embedRegular r:id="rId5" w:fontKey="{B5143CAE-E953-4F33-8DC7-C4AB8C46B4D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2591CE97-2E8B-47DC-B4DE-EA8979522EE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97F8" w14:textId="77777777" w:rsidR="00342B4F" w:rsidRDefault="00342B4F">
      <w:pPr>
        <w:spacing w:after="0" w:line="240" w:lineRule="auto"/>
      </w:pPr>
      <w:r>
        <w:separator/>
      </w:r>
    </w:p>
  </w:footnote>
  <w:footnote w:type="continuationSeparator" w:id="0">
    <w:p w14:paraId="08C95C28" w14:textId="77777777" w:rsidR="00342B4F" w:rsidRDefault="00342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408E" w14:textId="71861A3A" w:rsidR="001E24F1" w:rsidRDefault="008F6FAD">
    <w:pPr>
      <w:jc w:val="right"/>
      <w:rPr>
        <w:highlight w:val="yellow"/>
      </w:rPr>
    </w:pPr>
    <w:r>
      <w:rPr>
        <w:noProof/>
      </w:rPr>
      <w:drawing>
        <wp:anchor distT="0" distB="0" distL="114300" distR="114300" simplePos="0" relativeHeight="251660288" behindDoc="0" locked="0" layoutInCell="1" allowOverlap="1" wp14:anchorId="40A917CF" wp14:editId="2BD1D2CE">
          <wp:simplePos x="0" y="0"/>
          <wp:positionH relativeFrom="column">
            <wp:posOffset>4253230</wp:posOffset>
          </wp:positionH>
          <wp:positionV relativeFrom="paragraph">
            <wp:posOffset>-135255</wp:posOffset>
          </wp:positionV>
          <wp:extent cx="2146300" cy="847090"/>
          <wp:effectExtent l="0" t="0" r="6350" b="0"/>
          <wp:wrapTopAndBottom/>
          <wp:docPr id="9068743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74333"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46300" cy="847090"/>
                  </a:xfrm>
                  <a:prstGeom prst="rect">
                    <a:avLst/>
                  </a:prstGeom>
                </pic:spPr>
              </pic:pic>
            </a:graphicData>
          </a:graphic>
        </wp:anchor>
      </w:drawing>
    </w:r>
    <w:r w:rsidR="008F4632">
      <w:rPr>
        <w:noProof/>
      </w:rPr>
      <w:drawing>
        <wp:anchor distT="114300" distB="114300" distL="114300" distR="114300" simplePos="0" relativeHeight="251658240" behindDoc="1" locked="0" layoutInCell="1" hidden="0" allowOverlap="1" wp14:anchorId="12A9091D" wp14:editId="697580C3">
          <wp:simplePos x="0" y="0"/>
          <wp:positionH relativeFrom="column">
            <wp:posOffset>-561974</wp:posOffset>
          </wp:positionH>
          <wp:positionV relativeFrom="paragraph">
            <wp:posOffset>-276224</wp:posOffset>
          </wp:positionV>
          <wp:extent cx="1352867" cy="727542"/>
          <wp:effectExtent l="0" t="0" r="0" b="0"/>
          <wp:wrapNone/>
          <wp:docPr id="160922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52867" cy="727542"/>
                  </a:xfrm>
                  <a:prstGeom prst="rect">
                    <a:avLst/>
                  </a:prstGeom>
                  <a:ln/>
                </pic:spPr>
              </pic:pic>
            </a:graphicData>
          </a:graphic>
        </wp:anchor>
      </w:drawing>
    </w:r>
    <w:r w:rsidR="008F4632">
      <w:rPr>
        <w:noProof/>
      </w:rPr>
      <w:drawing>
        <wp:anchor distT="114300" distB="114300" distL="114300" distR="114300" simplePos="0" relativeHeight="251659264" behindDoc="1" locked="0" layoutInCell="1" hidden="0" allowOverlap="1" wp14:anchorId="249F8C85" wp14:editId="17DE7FE5">
          <wp:simplePos x="0" y="0"/>
          <wp:positionH relativeFrom="column">
            <wp:posOffset>2028825</wp:posOffset>
          </wp:positionH>
          <wp:positionV relativeFrom="paragraph">
            <wp:posOffset>-335279</wp:posOffset>
          </wp:positionV>
          <wp:extent cx="1801438" cy="1444497"/>
          <wp:effectExtent l="0" t="0" r="0" b="0"/>
          <wp:wrapNone/>
          <wp:docPr id="160922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801438" cy="14444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7A3"/>
    <w:multiLevelType w:val="multilevel"/>
    <w:tmpl w:val="757C7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F03533"/>
    <w:multiLevelType w:val="multilevel"/>
    <w:tmpl w:val="49165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D4265B"/>
    <w:multiLevelType w:val="multilevel"/>
    <w:tmpl w:val="6C906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B86DB8"/>
    <w:multiLevelType w:val="multilevel"/>
    <w:tmpl w:val="41361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53168443">
    <w:abstractNumId w:val="3"/>
  </w:num>
  <w:num w:numId="2" w16cid:durableId="2112507093">
    <w:abstractNumId w:val="0"/>
  </w:num>
  <w:num w:numId="3" w16cid:durableId="1146894375">
    <w:abstractNumId w:val="2"/>
  </w:num>
  <w:num w:numId="4" w16cid:durableId="191014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F1"/>
    <w:rsid w:val="000D2C19"/>
    <w:rsid w:val="001E24F1"/>
    <w:rsid w:val="00342B4F"/>
    <w:rsid w:val="00717853"/>
    <w:rsid w:val="00724D73"/>
    <w:rsid w:val="008F4632"/>
    <w:rsid w:val="008F6FAD"/>
    <w:rsid w:val="00AD1E99"/>
    <w:rsid w:val="00BA38D7"/>
    <w:rsid w:val="00C80D02"/>
    <w:rsid w:val="00FB45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C533"/>
  <w15:docId w15:val="{957F3B3A-E446-4423-AB53-6331595A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i/>
      <w:iCs/>
      <w:color w:val="0F4761"/>
    </w:rPr>
  </w:style>
  <w:style w:type="paragraph" w:styleId="Titre5">
    <w:name w:val="heading 5"/>
    <w:basedOn w:val="Normal"/>
    <w:next w:val="Normal"/>
    <w:uiPriority w:val="9"/>
    <w:semiHidden/>
    <w:unhideWhenUsed/>
    <w:qFormat/>
    <w:pPr>
      <w:keepNext/>
      <w:keepLines/>
      <w:spacing w:before="80" w:after="40"/>
      <w:outlineLvl w:val="4"/>
    </w:pPr>
    <w:rPr>
      <w:color w:val="0F4761"/>
    </w:rPr>
  </w:style>
  <w:style w:type="paragraph" w:styleId="Titre6">
    <w:name w:val="heading 6"/>
    <w:basedOn w:val="Normal"/>
    <w:next w:val="Normal"/>
    <w:uiPriority w:val="9"/>
    <w:semiHidden/>
    <w:unhideWhenUsed/>
    <w:qFormat/>
    <w:pPr>
      <w:keepNext/>
      <w:keepLines/>
      <w:spacing w:before="40" w:after="0"/>
      <w:outlineLvl w:val="5"/>
    </w:pPr>
    <w:rPr>
      <w:i/>
      <w:iCs/>
      <w:color w:val="595959"/>
    </w:rPr>
  </w:style>
  <w:style w:type="paragraph" w:styleId="Titre7">
    <w:name w:val="heading 7"/>
    <w:basedOn w:val="Normal"/>
    <w:next w:val="Normal"/>
    <w:link w:val="Titre7Car"/>
    <w:uiPriority w:val="9"/>
    <w:semiHidden/>
    <w:unhideWhenUsed/>
    <w:qFormat/>
    <w:rsid w:val="00C34F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4F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4F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spacing w:after="80" w:line="240" w:lineRule="auto"/>
    </w:pPr>
    <w:rPr>
      <w:rFonts w:ascii="Play" w:eastAsia="Play" w:hAnsi="Play" w:cs="Play"/>
      <w:sz w:val="56"/>
      <w:szCs w:val="56"/>
    </w:rPr>
  </w:style>
  <w:style w:type="character" w:customStyle="1" w:styleId="Titre1Car">
    <w:name w:val="Titre 1 Car"/>
    <w:basedOn w:val="Policepardfaut"/>
    <w:uiPriority w:val="9"/>
    <w:rsid w:val="00C34F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semiHidden/>
    <w:rsid w:val="00C34F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uiPriority w:val="9"/>
    <w:semiHidden/>
    <w:rsid w:val="00C34F25"/>
    <w:rPr>
      <w:rFonts w:eastAsiaTheme="majorEastAsia" w:cstheme="majorBidi"/>
      <w:color w:val="0F4761" w:themeColor="accent1" w:themeShade="BF"/>
      <w:sz w:val="28"/>
      <w:szCs w:val="28"/>
    </w:rPr>
  </w:style>
  <w:style w:type="character" w:customStyle="1" w:styleId="Titre4Car">
    <w:name w:val="Titre 4 Car"/>
    <w:basedOn w:val="Policepardfaut"/>
    <w:uiPriority w:val="9"/>
    <w:semiHidden/>
    <w:rsid w:val="00C34F25"/>
    <w:rPr>
      <w:rFonts w:eastAsiaTheme="majorEastAsia" w:cstheme="majorBidi"/>
      <w:i/>
      <w:iCs/>
      <w:color w:val="0F4761" w:themeColor="accent1" w:themeShade="BF"/>
    </w:rPr>
  </w:style>
  <w:style w:type="character" w:customStyle="1" w:styleId="Titre5Car">
    <w:name w:val="Titre 5 Car"/>
    <w:basedOn w:val="Policepardfaut"/>
    <w:uiPriority w:val="9"/>
    <w:semiHidden/>
    <w:rsid w:val="00C34F25"/>
    <w:rPr>
      <w:rFonts w:eastAsiaTheme="majorEastAsia" w:cstheme="majorBidi"/>
      <w:color w:val="0F4761" w:themeColor="accent1" w:themeShade="BF"/>
    </w:rPr>
  </w:style>
  <w:style w:type="character" w:customStyle="1" w:styleId="Titre6Car">
    <w:name w:val="Titre 6 Car"/>
    <w:basedOn w:val="Policepardfaut"/>
    <w:uiPriority w:val="9"/>
    <w:semiHidden/>
    <w:rsid w:val="00C34F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4F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4F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4F25"/>
    <w:rPr>
      <w:rFonts w:eastAsiaTheme="majorEastAsia" w:cstheme="majorBidi"/>
      <w:color w:val="272727" w:themeColor="text1" w:themeTint="D8"/>
    </w:rPr>
  </w:style>
  <w:style w:type="character" w:customStyle="1" w:styleId="TitreCar">
    <w:name w:val="Titre Car"/>
    <w:basedOn w:val="Policepardfaut"/>
    <w:uiPriority w:val="10"/>
    <w:rsid w:val="00C34F25"/>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C34F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4F25"/>
    <w:pPr>
      <w:spacing w:before="160"/>
      <w:jc w:val="center"/>
    </w:pPr>
    <w:rPr>
      <w:i/>
      <w:iCs/>
      <w:color w:val="404040" w:themeColor="text1" w:themeTint="BF"/>
    </w:rPr>
  </w:style>
  <w:style w:type="character" w:customStyle="1" w:styleId="CitationCar">
    <w:name w:val="Citation Car"/>
    <w:basedOn w:val="Policepardfaut"/>
    <w:link w:val="Citation"/>
    <w:uiPriority w:val="29"/>
    <w:rsid w:val="00C34F25"/>
    <w:rPr>
      <w:i/>
      <w:iCs/>
      <w:color w:val="404040" w:themeColor="text1" w:themeTint="BF"/>
    </w:rPr>
  </w:style>
  <w:style w:type="paragraph" w:styleId="Paragraphedeliste">
    <w:name w:val="List Paragraph"/>
    <w:basedOn w:val="Normal"/>
    <w:uiPriority w:val="34"/>
    <w:qFormat/>
    <w:rsid w:val="00C34F25"/>
    <w:pPr>
      <w:ind w:left="720"/>
      <w:contextualSpacing/>
    </w:pPr>
  </w:style>
  <w:style w:type="character" w:styleId="Accentuationintense">
    <w:name w:val="Intense Emphasis"/>
    <w:basedOn w:val="Policepardfaut"/>
    <w:uiPriority w:val="21"/>
    <w:qFormat/>
    <w:rsid w:val="00C34F25"/>
    <w:rPr>
      <w:i/>
      <w:iCs/>
      <w:color w:val="0F4761" w:themeColor="accent1" w:themeShade="BF"/>
    </w:rPr>
  </w:style>
  <w:style w:type="paragraph" w:styleId="Citationintense">
    <w:name w:val="Intense Quote"/>
    <w:basedOn w:val="Normal"/>
    <w:next w:val="Normal"/>
    <w:link w:val="CitationintenseCar"/>
    <w:uiPriority w:val="30"/>
    <w:qFormat/>
    <w:rsid w:val="00C34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4F25"/>
    <w:rPr>
      <w:i/>
      <w:iCs/>
      <w:color w:val="0F4761" w:themeColor="accent1" w:themeShade="BF"/>
    </w:rPr>
  </w:style>
  <w:style w:type="character" w:styleId="Rfrenceintense">
    <w:name w:val="Intense Reference"/>
    <w:basedOn w:val="Policepardfaut"/>
    <w:uiPriority w:val="32"/>
    <w:qFormat/>
    <w:rsid w:val="00C34F25"/>
    <w:rPr>
      <w:b/>
      <w:bCs/>
      <w:smallCaps/>
      <w:color w:val="0F4761" w:themeColor="accent1" w:themeShade="BF"/>
      <w:spacing w:val="5"/>
    </w:rPr>
  </w:style>
  <w:style w:type="paragraph" w:styleId="Sansinterligne">
    <w:name w:val="No Spacing"/>
    <w:uiPriority w:val="1"/>
    <w:qFormat/>
    <w:rsid w:val="007A54DB"/>
    <w:pPr>
      <w:spacing w:after="0" w:line="240" w:lineRule="auto"/>
    </w:pPr>
  </w:style>
  <w:style w:type="paragraph" w:styleId="Sous-titre">
    <w:name w:val="Subtitle"/>
    <w:basedOn w:val="Normal"/>
    <w:next w:val="Normal"/>
    <w:uiPriority w:val="11"/>
    <w:qFormat/>
    <w:rPr>
      <w:color w:val="595959"/>
      <w:sz w:val="28"/>
      <w:szCs w:val="28"/>
    </w:rPr>
  </w:style>
  <w:style w:type="paragraph" w:styleId="En-tte">
    <w:name w:val="header"/>
    <w:basedOn w:val="Normal"/>
    <w:link w:val="En-tteCar"/>
    <w:uiPriority w:val="99"/>
    <w:unhideWhenUsed/>
    <w:rsid w:val="00C80D02"/>
    <w:pPr>
      <w:tabs>
        <w:tab w:val="center" w:pos="4536"/>
        <w:tab w:val="right" w:pos="9072"/>
      </w:tabs>
      <w:spacing w:after="0" w:line="240" w:lineRule="auto"/>
    </w:pPr>
  </w:style>
  <w:style w:type="character" w:customStyle="1" w:styleId="En-tteCar">
    <w:name w:val="En-tête Car"/>
    <w:basedOn w:val="Policepardfaut"/>
    <w:link w:val="En-tte"/>
    <w:uiPriority w:val="99"/>
    <w:rsid w:val="00C80D02"/>
  </w:style>
  <w:style w:type="paragraph" w:styleId="Pieddepage">
    <w:name w:val="footer"/>
    <w:basedOn w:val="Normal"/>
    <w:link w:val="PieddepageCar"/>
    <w:uiPriority w:val="99"/>
    <w:unhideWhenUsed/>
    <w:rsid w:val="00C80D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sace-destination-tourisme.com/accompagner/sit-lei-alsa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CsUpOGoyBc1arWJRMNgA46fVFA==">CgMxLjA4AHIhMWJNVERjZXU2engyZ1dhSE5iOVdwNnlVeHJVXzZZMVB0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846</Words>
  <Characters>4653</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JEHL</dc:creator>
  <cp:lastModifiedBy>Mireille WEBER</cp:lastModifiedBy>
  <cp:revision>5</cp:revision>
  <dcterms:created xsi:type="dcterms:W3CDTF">2026-07-09T06:25:00Z</dcterms:created>
  <dcterms:modified xsi:type="dcterms:W3CDTF">2026-07-22T11:13:00Z</dcterms:modified>
</cp:coreProperties>
</file>